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84" w:rsidRDefault="009119CA" w:rsidP="00EC0AA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7/10 </w:t>
      </w:r>
      <w:r w:rsidR="00EC0AAD" w:rsidRPr="00EC0AAD">
        <w:rPr>
          <w:rFonts w:ascii="Arial" w:hAnsi="Arial" w:cs="Arial"/>
          <w:b/>
          <w:sz w:val="28"/>
          <w:szCs w:val="28"/>
        </w:rPr>
        <w:t xml:space="preserve">AB-2: </w:t>
      </w:r>
      <w:proofErr w:type="spellStart"/>
      <w:r w:rsidR="00EC0AAD" w:rsidRPr="00EC0AAD">
        <w:rPr>
          <w:rFonts w:ascii="Arial" w:hAnsi="Arial" w:cs="Arial"/>
          <w:b/>
          <w:sz w:val="28"/>
          <w:szCs w:val="28"/>
        </w:rPr>
        <w:t>Syndromgruppe</w:t>
      </w:r>
      <w:proofErr w:type="spellEnd"/>
      <w:r w:rsidR="00EC0AAD" w:rsidRPr="00EC0AAD">
        <w:rPr>
          <w:rFonts w:ascii="Arial" w:hAnsi="Arial" w:cs="Arial"/>
          <w:b/>
          <w:sz w:val="28"/>
          <w:szCs w:val="28"/>
        </w:rPr>
        <w:t xml:space="preserve"> „Nutzung“</w:t>
      </w:r>
    </w:p>
    <w:p w:rsidR="000C7778" w:rsidRDefault="00EC0AAD" w:rsidP="00EC0A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0C7778">
        <w:rPr>
          <w:rFonts w:ascii="Arial" w:hAnsi="Arial" w:cs="Arial"/>
          <w:b/>
          <w:sz w:val="28"/>
          <w:szCs w:val="28"/>
        </w:rPr>
        <w:t xml:space="preserve">        </w:t>
      </w:r>
      <w:r w:rsidRPr="00EC0AAD">
        <w:rPr>
          <w:rFonts w:ascii="Arial" w:hAnsi="Arial" w:cs="Arial"/>
          <w:b/>
          <w:sz w:val="28"/>
          <w:szCs w:val="28"/>
        </w:rPr>
        <w:t xml:space="preserve">Raubbau an natürlichen Ökosystemen: </w:t>
      </w:r>
    </w:p>
    <w:p w:rsidR="00EC0AAD" w:rsidRDefault="000C7778" w:rsidP="00EC0A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</w:t>
      </w:r>
      <w:r w:rsidR="005B6030">
        <w:rPr>
          <w:rFonts w:ascii="Arial" w:hAnsi="Arial" w:cs="Arial"/>
          <w:b/>
          <w:sz w:val="28"/>
          <w:szCs w:val="28"/>
        </w:rPr>
        <w:t>„</w:t>
      </w:r>
      <w:r w:rsidR="00EC0AAD" w:rsidRPr="00EC0AAD">
        <w:rPr>
          <w:rFonts w:ascii="Arial" w:hAnsi="Arial" w:cs="Arial"/>
          <w:b/>
          <w:sz w:val="28"/>
          <w:szCs w:val="28"/>
        </w:rPr>
        <w:t>Raubbau-Syndrom</w:t>
      </w:r>
      <w:r w:rsidR="005B6030">
        <w:rPr>
          <w:rFonts w:ascii="Arial" w:hAnsi="Arial" w:cs="Arial"/>
          <w:b/>
          <w:sz w:val="28"/>
          <w:szCs w:val="28"/>
        </w:rPr>
        <w:t>“</w:t>
      </w:r>
    </w:p>
    <w:p w:rsidR="00EC0AAD" w:rsidRPr="00EC0AAD" w:rsidRDefault="00EC0AAD" w:rsidP="00EC0A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C0AAD" w:rsidRPr="00EC0AAD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 xml:space="preserve">Das </w:t>
      </w:r>
      <w:r w:rsidRPr="00EC0AAD">
        <w:rPr>
          <w:rFonts w:ascii="Arial" w:hAnsi="Arial" w:cs="Arial"/>
          <w:i/>
          <w:iCs/>
          <w:sz w:val="24"/>
          <w:szCs w:val="24"/>
        </w:rPr>
        <w:t xml:space="preserve">Raubbau-Syndrom </w:t>
      </w:r>
      <w:r w:rsidRPr="00EC0AAD">
        <w:rPr>
          <w:rFonts w:ascii="Arial" w:hAnsi="Arial" w:cs="Arial"/>
          <w:sz w:val="24"/>
          <w:szCs w:val="24"/>
        </w:rPr>
        <w:t>beschreibt die Konversion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von natürlichen Ökosystemen sowie den Raubbau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an biologischen Ressourcen. Hiervon sind sowohl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terrestrische Ökosysteme (Wälder, Savannen)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als auch marine (Überfischung) betroffen. Das gemeinsame</w:t>
      </w:r>
      <w:r w:rsidR="00DB40C1">
        <w:rPr>
          <w:rFonts w:ascii="Arial" w:hAnsi="Arial" w:cs="Arial"/>
          <w:sz w:val="24"/>
          <w:szCs w:val="24"/>
        </w:rPr>
        <w:t xml:space="preserve"> Phänomen ist, dass</w:t>
      </w:r>
      <w:r w:rsidRPr="00EC0AAD">
        <w:rPr>
          <w:rFonts w:ascii="Arial" w:hAnsi="Arial" w:cs="Arial"/>
          <w:sz w:val="24"/>
          <w:szCs w:val="24"/>
        </w:rPr>
        <w:t xml:space="preserve"> Ökosysteme ohne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Rücksicht auf ihre Regenerationsfähigkeit </w:t>
      </w:r>
      <w:proofErr w:type="gramStart"/>
      <w:r w:rsidRPr="00EC0AAD">
        <w:rPr>
          <w:rFonts w:ascii="Arial" w:hAnsi="Arial" w:cs="Arial"/>
          <w:sz w:val="24"/>
          <w:szCs w:val="24"/>
        </w:rPr>
        <w:t>übernutzt</w:t>
      </w:r>
      <w:proofErr w:type="gramEnd"/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werden, mit schwerwiegenden Folgen für den Naturhaushalt.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Die Verletzung des Nachhaltigkeitsgebots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führt zu Degradation, bis hin zur Vernichtung von natürlichen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Ökosystemen, z.B. durch großflächigen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Kahlschlag, durch Überweidung von ansonsten </w:t>
      </w:r>
      <w:proofErr w:type="spellStart"/>
      <w:r w:rsidRPr="00EC0AAD">
        <w:rPr>
          <w:rFonts w:ascii="Arial" w:hAnsi="Arial" w:cs="Arial"/>
          <w:sz w:val="24"/>
          <w:szCs w:val="24"/>
        </w:rPr>
        <w:t>unbewirtschaftetem</w:t>
      </w:r>
      <w:proofErr w:type="spellEnd"/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Land oder durch Überfischung.</w:t>
      </w:r>
    </w:p>
    <w:p w:rsidR="00B21920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 xml:space="preserve">Die unmittelbaren Folgen sind </w:t>
      </w:r>
      <w:proofErr w:type="spellStart"/>
      <w:r w:rsidRPr="00EC0AAD">
        <w:rPr>
          <w:rFonts w:ascii="Arial" w:hAnsi="Arial" w:cs="Arial"/>
          <w:sz w:val="24"/>
          <w:szCs w:val="24"/>
        </w:rPr>
        <w:t>Habitatverlust</w:t>
      </w:r>
      <w:proofErr w:type="spellEnd"/>
      <w:r w:rsidRPr="00EC0AAD">
        <w:rPr>
          <w:rFonts w:ascii="Arial" w:hAnsi="Arial" w:cs="Arial"/>
          <w:sz w:val="24"/>
          <w:szCs w:val="24"/>
        </w:rPr>
        <w:t xml:space="preserve"> und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somit Verlust biologischer Vielfalt und – besonders in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bergigen Regionen – Erosion. Dies vergrößert das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Risiko durch Naturkatastrophen erheblich (Bergstürze,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Überschwemmungen) und erhöht zudem die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Sedimentfracht der Flüsse, was andernorts zu Überschwemmungen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und Gefährdung von Küstenökosystemen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wie auch zu hohen Kosten infolge Verschlickung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von Fahrrinnen und Häfen führt. Hinzu</w:t>
      </w:r>
      <w:r w:rsidR="00DB40C1">
        <w:rPr>
          <w:rFonts w:ascii="Arial" w:hAnsi="Arial" w:cs="Arial"/>
          <w:sz w:val="24"/>
          <w:szCs w:val="24"/>
        </w:rPr>
        <w:t xml:space="preserve"> kommt, dass</w:t>
      </w:r>
      <w:r w:rsidRPr="00EC0AAD">
        <w:rPr>
          <w:rFonts w:ascii="Arial" w:hAnsi="Arial" w:cs="Arial"/>
          <w:sz w:val="24"/>
          <w:szCs w:val="24"/>
        </w:rPr>
        <w:t xml:space="preserve"> die Freisetzung von CO</w:t>
      </w:r>
      <w:r w:rsidRPr="00DB40C1">
        <w:rPr>
          <w:rFonts w:ascii="Arial" w:hAnsi="Arial" w:cs="Arial"/>
          <w:sz w:val="24"/>
          <w:szCs w:val="24"/>
          <w:vertAlign w:val="subscript"/>
        </w:rPr>
        <w:t>2</w:t>
      </w:r>
      <w:r w:rsidRPr="00EC0AAD">
        <w:rPr>
          <w:rFonts w:ascii="Arial" w:hAnsi="Arial" w:cs="Arial"/>
          <w:sz w:val="24"/>
          <w:szCs w:val="24"/>
        </w:rPr>
        <w:t xml:space="preserve"> aus Biomasse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und Böden den Treibhauseffekt verstärkt. Für die lokale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Bevölkerung bedeutet die Konversion der Ökosysteme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den direkten Verlust der Lebensgrundlage,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was u.a.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Verarmung und Verlust von kultureller Identität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zur Folge hat. </w:t>
      </w:r>
    </w:p>
    <w:p w:rsidR="00DB40C1" w:rsidRDefault="00B21920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B44C7">
        <w:rPr>
          <w:rFonts w:ascii="Arial" w:hAnsi="Arial" w:cs="Arial"/>
          <w:sz w:val="24"/>
          <w:szCs w:val="24"/>
        </w:rPr>
        <w:t xml:space="preserve">Allgemeine Folge ist die Beeinträchtigung des Gleichgewichts zwischen Biosphäre und </w:t>
      </w:r>
      <w:proofErr w:type="spellStart"/>
      <w:r w:rsidRPr="009B44C7">
        <w:rPr>
          <w:rFonts w:ascii="Arial" w:hAnsi="Arial" w:cs="Arial"/>
          <w:sz w:val="24"/>
          <w:szCs w:val="24"/>
        </w:rPr>
        <w:t>Pedosphäre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durch Bodendegradation und die Umwandlung von Ökosystemen. Als wichtigste Auswirkungen sind die Reduzierung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der biologischen Vielfalt, Erosion und großflächige Verluste der oberflächlichen, nährstoffreichen Bodenschichten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sowie Änderungen des hydrologischen Kreislaufs zu nennen.</w:t>
      </w:r>
    </w:p>
    <w:p w:rsidR="00EC0AAD" w:rsidRPr="00EC0AAD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>Das Zulassen eines am kurzfristigen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Gewinn orientierten Raubbaus ist ein typisches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Merkmal des </w:t>
      </w:r>
      <w:r w:rsidRPr="00EC0AAD">
        <w:rPr>
          <w:rFonts w:ascii="Arial" w:hAnsi="Arial" w:cs="Arial"/>
          <w:i/>
          <w:iCs/>
          <w:sz w:val="24"/>
          <w:szCs w:val="24"/>
        </w:rPr>
        <w:t>Raubbau-Syndroms</w:t>
      </w:r>
      <w:r w:rsidRPr="00EC0AAD">
        <w:rPr>
          <w:rFonts w:ascii="Arial" w:hAnsi="Arial" w:cs="Arial"/>
          <w:sz w:val="24"/>
          <w:szCs w:val="24"/>
        </w:rPr>
        <w:t>. Diese Wirtschaftweise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(oftmals unter Beteiligung internationaler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Konzerne) fü</w:t>
      </w:r>
      <w:r w:rsidR="00DB40C1">
        <w:rPr>
          <w:rFonts w:ascii="Arial" w:hAnsi="Arial" w:cs="Arial"/>
          <w:sz w:val="24"/>
          <w:szCs w:val="24"/>
        </w:rPr>
        <w:t>hrt zudem in der Regel dazu, dass</w:t>
      </w:r>
      <w:r w:rsidRPr="00EC0AAD">
        <w:rPr>
          <w:rFonts w:ascii="Arial" w:hAnsi="Arial" w:cs="Arial"/>
          <w:sz w:val="24"/>
          <w:szCs w:val="24"/>
        </w:rPr>
        <w:t xml:space="preserve"> der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Gewinn in große Städte oder ins Ausland transferiert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wird und auf der lokalen Ebene kaum Gewinne, jedoch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hohe Kosten entstehen. Heute ist durch die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Kenntnis der negativen Wirkungen eine Gegenbewegung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in Ansätzen bereits spürbar, sowohl auf nichtstaatlicher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Ebene  als auch im internationalen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politischen Kontext (Initiativen der FAO, </w:t>
      </w:r>
      <w:proofErr w:type="spellStart"/>
      <w:r w:rsidRPr="00EC0AAD">
        <w:rPr>
          <w:rFonts w:ascii="Arial" w:hAnsi="Arial" w:cs="Arial"/>
          <w:sz w:val="24"/>
          <w:szCs w:val="24"/>
        </w:rPr>
        <w:t>Biodiversitätskonvention</w:t>
      </w:r>
      <w:proofErr w:type="spellEnd"/>
      <w:r w:rsidRPr="00EC0AAD">
        <w:rPr>
          <w:rFonts w:ascii="Arial" w:hAnsi="Arial" w:cs="Arial"/>
          <w:sz w:val="24"/>
          <w:szCs w:val="24"/>
        </w:rPr>
        <w:t>).</w:t>
      </w:r>
    </w:p>
    <w:p w:rsidR="00B21920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 xml:space="preserve">Typische Beispiele für das Wirken des </w:t>
      </w:r>
      <w:r w:rsidRPr="00EC0AAD">
        <w:rPr>
          <w:rFonts w:ascii="Arial" w:hAnsi="Arial" w:cs="Arial"/>
          <w:i/>
          <w:iCs/>
          <w:sz w:val="24"/>
          <w:szCs w:val="24"/>
        </w:rPr>
        <w:t>Raubbau-</w:t>
      </w:r>
      <w:r w:rsidR="00DB40C1">
        <w:rPr>
          <w:rFonts w:ascii="Arial" w:hAnsi="Arial" w:cs="Arial"/>
          <w:i/>
          <w:iCs/>
          <w:sz w:val="24"/>
          <w:szCs w:val="24"/>
        </w:rPr>
        <w:t xml:space="preserve"> </w:t>
      </w:r>
      <w:r w:rsidRPr="00EC0AAD">
        <w:rPr>
          <w:rFonts w:ascii="Arial" w:hAnsi="Arial" w:cs="Arial"/>
          <w:i/>
          <w:iCs/>
          <w:sz w:val="24"/>
          <w:szCs w:val="24"/>
        </w:rPr>
        <w:t xml:space="preserve">Syndroms </w:t>
      </w:r>
      <w:r w:rsidRPr="00EC0AAD">
        <w:rPr>
          <w:rFonts w:ascii="Arial" w:hAnsi="Arial" w:cs="Arial"/>
          <w:sz w:val="24"/>
          <w:szCs w:val="24"/>
        </w:rPr>
        <w:t>finden sich bei der Nutzung des tropischen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Regenwalds durch Kahlschlag mit nachfolgender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Landnutzungsänderung (Brasilien, Malaysia, Indonesien,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Myanmar etc.). </w:t>
      </w:r>
      <w:r w:rsidR="00B21920" w:rsidRPr="009B44C7">
        <w:rPr>
          <w:rFonts w:ascii="Arial" w:hAnsi="Arial" w:cs="Arial"/>
          <w:sz w:val="24"/>
          <w:szCs w:val="24"/>
        </w:rPr>
        <w:t xml:space="preserve">Die Abholzung der </w:t>
      </w:r>
      <w:r w:rsidR="00B21920" w:rsidRPr="009B44C7">
        <w:rPr>
          <w:rFonts w:ascii="Arial" w:hAnsi="Arial" w:cs="Arial"/>
          <w:iCs/>
          <w:sz w:val="24"/>
          <w:szCs w:val="24"/>
        </w:rPr>
        <w:t>tropischen Wälder</w:t>
      </w:r>
      <w:r w:rsidR="00B21920" w:rsidRPr="009B44C7">
        <w:rPr>
          <w:rFonts w:ascii="Arial" w:hAnsi="Arial" w:cs="Arial"/>
          <w:i/>
          <w:iCs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führt über Nährstoffauswaschung und Bodenverdichtung zu großflächigen und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meist irreve</w:t>
      </w:r>
      <w:r w:rsidR="00B21920">
        <w:rPr>
          <w:rFonts w:ascii="Arial" w:hAnsi="Arial" w:cs="Arial"/>
          <w:sz w:val="24"/>
          <w:szCs w:val="24"/>
        </w:rPr>
        <w:t>rsiblen Zerstörungen des Bodens</w:t>
      </w:r>
      <w:r w:rsidR="00B21920" w:rsidRPr="009B44C7">
        <w:rPr>
          <w:rFonts w:ascii="Arial" w:hAnsi="Arial" w:cs="Arial"/>
          <w:sz w:val="24"/>
          <w:szCs w:val="24"/>
        </w:rPr>
        <w:t xml:space="preserve">. </w:t>
      </w:r>
      <w:r w:rsidRPr="00EC0AAD">
        <w:rPr>
          <w:rFonts w:ascii="Arial" w:hAnsi="Arial" w:cs="Arial"/>
          <w:sz w:val="24"/>
          <w:szCs w:val="24"/>
        </w:rPr>
        <w:t>Auch die Rodung von Mangroven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im Gezeitenbereich tropischer Küsten ist hier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zu nennen. Ein anderer Brennpunkt ist derzeit die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Übernutzung borealer Wälder mit geringer Regenerationsfähigkeit.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So </w:t>
      </w:r>
      <w:r w:rsidR="00DB40C1">
        <w:rPr>
          <w:rFonts w:ascii="Arial" w:hAnsi="Arial" w:cs="Arial"/>
          <w:sz w:val="24"/>
          <w:szCs w:val="24"/>
        </w:rPr>
        <w:t xml:space="preserve">wird in Sibirien zugelassen, dass </w:t>
      </w:r>
      <w:r w:rsidRPr="00EC0AAD">
        <w:rPr>
          <w:rFonts w:ascii="Arial" w:hAnsi="Arial" w:cs="Arial"/>
          <w:sz w:val="24"/>
          <w:szCs w:val="24"/>
        </w:rPr>
        <w:t xml:space="preserve">boreale </w:t>
      </w:r>
      <w:r w:rsidRPr="00EC0AAD">
        <w:rPr>
          <w:rFonts w:ascii="Arial" w:hAnsi="Arial" w:cs="Arial"/>
          <w:sz w:val="24"/>
          <w:szCs w:val="24"/>
        </w:rPr>
        <w:lastRenderedPageBreak/>
        <w:t xml:space="preserve">Nadelwälder mit Hilfe moderner </w:t>
      </w:r>
      <w:proofErr w:type="spellStart"/>
      <w:r w:rsidRPr="00EC0AAD">
        <w:rPr>
          <w:rFonts w:ascii="Arial" w:hAnsi="Arial" w:cs="Arial"/>
          <w:sz w:val="24"/>
          <w:szCs w:val="24"/>
        </w:rPr>
        <w:t>Harvester</w:t>
      </w:r>
      <w:proofErr w:type="spellEnd"/>
      <w:r w:rsidRPr="00EC0AAD">
        <w:rPr>
          <w:rFonts w:ascii="Arial" w:hAnsi="Arial" w:cs="Arial"/>
          <w:sz w:val="24"/>
          <w:szCs w:val="24"/>
        </w:rPr>
        <w:t>-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Technik durch Kahlschlag großflächig vernichtet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 xml:space="preserve">werden. </w:t>
      </w:r>
      <w:r w:rsidR="00B21920" w:rsidRPr="009B44C7">
        <w:rPr>
          <w:rFonts w:ascii="Arial" w:hAnsi="Arial" w:cs="Arial"/>
          <w:sz w:val="24"/>
          <w:szCs w:val="24"/>
        </w:rPr>
        <w:t>Seit dem Umbruch in Ru</w:t>
      </w:r>
      <w:r w:rsidR="00B21920">
        <w:rPr>
          <w:rFonts w:ascii="Arial" w:hAnsi="Arial" w:cs="Arial"/>
          <w:sz w:val="24"/>
          <w:szCs w:val="24"/>
        </w:rPr>
        <w:t>ss</w:t>
      </w:r>
      <w:r w:rsidR="00B21920" w:rsidRPr="009B44C7">
        <w:rPr>
          <w:rFonts w:ascii="Arial" w:hAnsi="Arial" w:cs="Arial"/>
          <w:sz w:val="24"/>
          <w:szCs w:val="24"/>
        </w:rPr>
        <w:t>land dürfen ausländische Firmen den borealen Nadelwald industriell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nutzen. Mit Maschinen wird die Abholzung großflächig durchgeführt, wobei ein „Erntegerät“ durchschnittlich 300 Bäume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pro Stunde fällen kann. Diese schweren Maschinen verdichten den Boden und zerstören so den nicht nutzbaren Jungwuchs.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Nur die Hälfte der Baumernte wird zur Weiterverarbeitung abtransportiert, die Restbiomasse verbleibt am Standort. Vertraglich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festgelegte Aufforstungsprogramme werden in der Regel unter Inkaufnahme einer für die Firmen geringen Strafe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unterlassen. Durch die fehlende Baumdecke kann der Permafrostboden auftauen, wodurch es zu Trockenheit, Grundwasserabsenkung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und gesteigerten Methanemissionen kommt.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Mit Abnahme der Vegetation wird auch eine der Senken für das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Treibhausgas Kohlendioxid verkleinert. Das in Sibirien geerntete Holz wird beispielsweise nach Südkorea verschifft; die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dort erzeugte Zellulose geht nach Japan und in andere Teile der Welt. Die Bundesrepublik Deutschland ist der weltweit</w:t>
      </w:r>
      <w:r w:rsidR="00B21920">
        <w:rPr>
          <w:rFonts w:ascii="Arial" w:hAnsi="Arial" w:cs="Arial"/>
          <w:sz w:val="24"/>
          <w:szCs w:val="24"/>
        </w:rPr>
        <w:t xml:space="preserve"> </w:t>
      </w:r>
      <w:r w:rsidR="00B21920" w:rsidRPr="009B44C7">
        <w:rPr>
          <w:rFonts w:ascii="Arial" w:hAnsi="Arial" w:cs="Arial"/>
          <w:sz w:val="24"/>
          <w:szCs w:val="24"/>
        </w:rPr>
        <w:t>zweitgrößte Verbraucher von sibirischem Holz.</w:t>
      </w:r>
    </w:p>
    <w:p w:rsidR="00EC0AAD" w:rsidRPr="00EC0AAD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>Ähnliche Mechanismen führen zu einer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Überfischung der Weltmeere. Mit Hilfe technologisch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hocheffizienter, aber ökologisch rücksichtsloser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Fangmethoden werden inzwischen alle 17 der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wichtigsten Fanggründe an oder über der Grenze ihrer</w:t>
      </w:r>
    </w:p>
    <w:p w:rsidR="00EC0AAD" w:rsidRDefault="00EC0AAD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0AAD">
        <w:rPr>
          <w:rFonts w:ascii="Arial" w:hAnsi="Arial" w:cs="Arial"/>
          <w:sz w:val="24"/>
          <w:szCs w:val="24"/>
        </w:rPr>
        <w:t>Tragfähigkeit befischt, bei 13 sind die Bestände</w:t>
      </w:r>
      <w:r w:rsidR="00DB40C1">
        <w:rPr>
          <w:rFonts w:ascii="Arial" w:hAnsi="Arial" w:cs="Arial"/>
          <w:sz w:val="24"/>
          <w:szCs w:val="24"/>
        </w:rPr>
        <w:t xml:space="preserve"> </w:t>
      </w:r>
      <w:r w:rsidRPr="00EC0AAD">
        <w:rPr>
          <w:rFonts w:ascii="Arial" w:hAnsi="Arial" w:cs="Arial"/>
          <w:sz w:val="24"/>
          <w:szCs w:val="24"/>
        </w:rPr>
        <w:t>mehr oder weniger stark dezimiert.</w:t>
      </w:r>
    </w:p>
    <w:p w:rsidR="00A657F4" w:rsidRDefault="00A657F4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21920" w:rsidRPr="00890B38" w:rsidRDefault="00B21920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890B38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890B38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890B38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B21920" w:rsidRPr="009B44C7" w:rsidRDefault="00B21920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B44C7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wichtigsten </w:t>
      </w:r>
      <w:r w:rsidRPr="009B44C7">
        <w:rPr>
          <w:rFonts w:ascii="Arial" w:hAnsi="Arial" w:cs="Arial"/>
          <w:sz w:val="24"/>
          <w:szCs w:val="24"/>
        </w:rPr>
        <w:t>Handlungsoptionen zum Schutz der natürlichen Vegetation, insbesondere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 xml:space="preserve">der tropischen Wälder, </w:t>
      </w:r>
      <w:r>
        <w:rPr>
          <w:rFonts w:ascii="Arial" w:hAnsi="Arial" w:cs="Arial"/>
          <w:sz w:val="24"/>
          <w:szCs w:val="24"/>
        </w:rPr>
        <w:t xml:space="preserve">sind </w:t>
      </w:r>
      <w:r w:rsidRPr="009B44C7">
        <w:rPr>
          <w:rFonts w:ascii="Arial" w:hAnsi="Arial" w:cs="Arial"/>
          <w:sz w:val="24"/>
          <w:szCs w:val="24"/>
        </w:rPr>
        <w:t>Verabschiedung einer völkerrechtlich verbindlichen Waldkonvention,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Verstärkung und Ausweitung der internationalen Schutzprogramme für Wälder,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Einbeziehung nachhaltiger Forstwirtschaft in internationale Handelsabkommen,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Durchführung von Kompensationslösungen.</w:t>
      </w:r>
    </w:p>
    <w:p w:rsidR="00B21920" w:rsidRDefault="00B21920" w:rsidP="00B219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B44C7">
        <w:rPr>
          <w:rFonts w:ascii="Arial" w:hAnsi="Arial" w:cs="Arial"/>
          <w:sz w:val="24"/>
          <w:szCs w:val="24"/>
        </w:rPr>
        <w:t>Die Konversion und Übernutzung</w:t>
      </w:r>
      <w:r>
        <w:rPr>
          <w:rFonts w:ascii="Arial" w:hAnsi="Arial" w:cs="Arial"/>
          <w:sz w:val="24"/>
          <w:szCs w:val="24"/>
        </w:rPr>
        <w:t xml:space="preserve"> naturnaher Ökosysteme kann desw</w:t>
      </w:r>
      <w:r w:rsidRPr="009B44C7">
        <w:rPr>
          <w:rFonts w:ascii="Arial" w:hAnsi="Arial" w:cs="Arial"/>
          <w:sz w:val="24"/>
          <w:szCs w:val="24"/>
        </w:rPr>
        <w:t>eiteren durch die Ausweisung von Schutzgebieten</w:t>
      </w:r>
      <w:r>
        <w:rPr>
          <w:rFonts w:ascii="Arial" w:hAnsi="Arial" w:cs="Arial"/>
          <w:sz w:val="24"/>
          <w:szCs w:val="24"/>
        </w:rPr>
        <w:t xml:space="preserve"> </w:t>
      </w:r>
      <w:r w:rsidRPr="009B44C7">
        <w:rPr>
          <w:rFonts w:ascii="Arial" w:hAnsi="Arial" w:cs="Arial"/>
          <w:sz w:val="24"/>
          <w:szCs w:val="24"/>
        </w:rPr>
        <w:t>(z.B. Biosphärenreservate) und durch die Einführung von Agroforststrategien gebremst werden</w:t>
      </w:r>
      <w:r>
        <w:rPr>
          <w:rFonts w:ascii="Arial" w:hAnsi="Arial" w:cs="Arial"/>
          <w:sz w:val="24"/>
          <w:szCs w:val="24"/>
        </w:rPr>
        <w:t>.</w:t>
      </w:r>
    </w:p>
    <w:p w:rsidR="00B21920" w:rsidRDefault="00B21920" w:rsidP="00DD775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657F4" w:rsidRPr="00890B38" w:rsidRDefault="00A657F4" w:rsidP="00A657F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1994/1996)</w:t>
      </w:r>
    </w:p>
    <w:p w:rsidR="00A657F4" w:rsidRPr="00EC0AAD" w:rsidRDefault="00A657F4" w:rsidP="00DD775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A657F4" w:rsidRPr="00EC0AAD" w:rsidSect="00307F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0AAD"/>
    <w:rsid w:val="000C7778"/>
    <w:rsid w:val="00307F84"/>
    <w:rsid w:val="005B6030"/>
    <w:rsid w:val="00721655"/>
    <w:rsid w:val="008A422E"/>
    <w:rsid w:val="009119CA"/>
    <w:rsid w:val="00A549A2"/>
    <w:rsid w:val="00A657F4"/>
    <w:rsid w:val="00B21920"/>
    <w:rsid w:val="00B50752"/>
    <w:rsid w:val="00DB40C1"/>
    <w:rsid w:val="00DD7753"/>
    <w:rsid w:val="00EC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7F8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9</cp:revision>
  <dcterms:created xsi:type="dcterms:W3CDTF">2012-08-15T15:22:00Z</dcterms:created>
  <dcterms:modified xsi:type="dcterms:W3CDTF">2012-09-17T13:09:00Z</dcterms:modified>
</cp:coreProperties>
</file>